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ADOPTIEOVEREENKOMST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14224" cy="111422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24" cy="11142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Foto hond</w:t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Naam shelter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Naam hond / geboortedatum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Chipnummer / land van herkomst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Bijzonderheden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KvK-nummer/UBN-nummer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80362249 / 7011164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Ondergetekende</w:t>
      </w:r>
    </w:p>
    <w:tbl>
      <w:tblPr>
        <w:tblStyle w:val="Table2"/>
        <w:tblW w:w="1020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L. Vlaanderen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Rijnlanderweg 1198, 2153 KC N-Vennep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Telefoon/mobiel 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0615614759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sos.helpingdogs@gmail.com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Website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www.soshelpingdogs.com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https://www.facebook.com/soshelpingdogs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(hierna te noemen Adoptant)</w:t>
      </w:r>
    </w:p>
    <w:tbl>
      <w:tblPr>
        <w:tblStyle w:val="Table3"/>
        <w:tblW w:w="1020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Telefoon/mobiel 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0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Handtekening L. Vlaanderen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Handtekening Adoptant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Voor adoptie- en opvang voorwaarden verwijzen wij u naar: www.soshelpingdogs.com</w:t>
      </w: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566.9291338582677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RzjPpMQruF/d841v13MgxI8O3A==">AMUW2mXTVsfFnR3/Z14n1FagysunE0p40817IdQ+QZUOjQakaT2Z0nrqe68/tV2AzcTQceIVP/kQanRwrUG8xiJGBm14SJWzR1XMf7NEqqkECefOBfhBpug=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